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357b225c49a40fd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51054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DJEČJI VRTIĆ VIDEK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1.535.050,28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2.284.817,90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148,8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1.518.629,73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2.160.426,94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142,3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16.420,55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124.390,96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757,5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16.420,55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230.963,61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1406,6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16.420,55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230.963,61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1406,6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106.572,65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Dječji vrtić Videk je ustanova za rani i predškolski odgoj i obrazovanje. Osnivač ustanove je Općina Brdovec.</w:t>
      </w:r>
    </w:p>
    <w:p>
      <w:r>
        <w:t xml:space="preserve">Ukupni prihodi poslovanja realizirani su u iznosu od 2.284.817,90eura,</w:t>
      </w:r>
    </w:p>
    <w:p>
      <w:r>
        <w:t xml:space="preserve"> a ukupni rashodi poslovanja u iznosu 2.160.426,94eura,</w:t>
      </w:r>
    </w:p>
    <w:p>
      <w:r>
        <w:t xml:space="preserve">te rashodi za nabavu nefinancijske imovine u iznosu od 230.963,61 eura.</w:t>
      </w:r>
    </w:p>
    <w:p>
      <w:r>
        <w:t xml:space="preserve">Višak poslovanja poslovanja iznosi 124.390,96eura, a manjak prihoda od nefinacijske imovine iznosi 230.963,61eura.</w:t>
      </w:r>
    </w:p>
    <w:p>
      <w:r>
        <w:t xml:space="preserve">Rezultat je manjak prihoda i primitka u iznosu 106.572,65eura.</w:t>
      </w:r>
    </w:p>
    <w:p>
      <w:r>
        <w:t xml:space="preserve"> 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1.535.050,28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2.284.817,90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148,8</w:t>
            </w:r>
          </w:p>
        </w:tc>
      </w:tr>
    </w:tbl>
    <w:p>
      <w:pPr>
        <w:spacing w:before="0" w:after="0"/>
      </w:pPr>
    </w:p>
    <w:p>
      <w:r>
        <w:t xml:space="preserve">Prihodi poslovanja realizirani su u iznosu od 2.284.917,90 eura ili 48,8% povećanje u odnosu na prethodnu godinu, razlog je povećanje broja zaposlenika i plaće djelatnika, te prihod Osnivača za obnovu postojećeg objekta u Brdovcu.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prihodi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431.826,57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382.895,86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88,7</w:t>
            </w:r>
          </w:p>
        </w:tc>
      </w:tr>
    </w:tbl>
    <w:p>
      <w:pPr>
        <w:spacing w:before="0" w:after="0"/>
      </w:pPr>
    </w:p>
    <w:p>
      <w:r>
        <w:t xml:space="preserve">Ostali nespomenuti prihodi sastoje se od uplata roditelja za sufinanciranje roditelja za smještaj djece, program za Engleski i program Montessori, te prihoda iz Državnog proračuna za sufinanciranje programa obrazovanja darovite djece, program predškole i program obrazovanja djece predškolske dobi s teškoćama u razvoj, iznos je smanjen u odnosu na prethodnu godinu za 11% zbog umanjenog mjesečnog iznosa uplate roditelja za smještaj djece s 140eura na 90eura.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i od HZZO-a na temelju ugovornih obveza (šifre 671+673)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1.094.838,71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1.893.148,64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172,9</w:t>
            </w:r>
          </w:p>
        </w:tc>
      </w:tr>
    </w:tbl>
    <w:p>
      <w:pPr>
        <w:spacing w:before="0" w:after="0"/>
      </w:pPr>
    </w:p>
    <w:p>
      <w:r>
        <w:t xml:space="preserve">Prihod nadležnog proračuna je uvećan za 72,9% , razlog je povećanje rashoda za zaposlene i povećanje materijalnih rashoda za potrebe poslovanja vrtića.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za nabavu nefinancijske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4.491,53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211.415,23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4707,0</w:t>
            </w:r>
          </w:p>
        </w:tc>
      </w:tr>
    </w:tbl>
    <w:p>
      <w:pPr>
        <w:spacing w:before="0" w:after="0"/>
      </w:pPr>
    </w:p>
    <w:p>
      <w:r>
        <w:t xml:space="preserve">Prihod nadležnog proračuna se odnosi na ugovor za građevinske radove za obnovu postojećeg objekta u Brdovcu.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zaposlene (šifre 311+312+313)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1.186.408,22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1.725.438,52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145,4</w:t>
            </w:r>
          </w:p>
        </w:tc>
      </w:tr>
    </w:tbl>
    <w:p>
      <w:pPr>
        <w:spacing w:before="0" w:after="0"/>
      </w:pPr>
    </w:p>
    <w:p>
      <w:r>
        <w:t xml:space="preserve">Rashodi za zaposlene su uvećani za 45% u odnosu na prošlu godinu, razlog povećanja je povećanje osnovice djelatnika i povećanje koeficijenata odgajatelja i članova stručnog tima dječjeg vrtića Videk, te povećanje ostalih rashoda poslovanja kroz prigodnih nagrada.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troškova zaposlenima (šifre 3211 do 3214)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64.798,20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90.609,43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139,8</w:t>
            </w:r>
          </w:p>
        </w:tc>
      </w:tr>
    </w:tbl>
    <w:p>
      <w:pPr>
        <w:spacing w:before="0" w:after="0"/>
      </w:pPr>
    </w:p>
    <w:p>
      <w:r>
        <w:t xml:space="preserve">Naknade troškova zaposlenima su uvećani za 39,8% u odnosu na prošlu godinu za naknade za prijevoz, topli obrok, službena putovanja i stručno usavršavanje zaposlenika.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materijal i energiju (šifre 3221 do 3227)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177.851,59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211.822,71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119,1</w:t>
            </w:r>
          </w:p>
        </w:tc>
      </w:tr>
    </w:tbl>
    <w:p>
      <w:pPr>
        <w:spacing w:before="0" w:after="0"/>
      </w:pPr>
    </w:p>
    <w:p>
      <w:r>
        <w:t xml:space="preserve">Rashodi za materijal su uvećani za 19% u odnosu na prošlu godinu za uredski materijal, didaktičke stvari, te materijal za tekuće održavanje.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Službena, radna i zaštitna odjeća i obuća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1.136,01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4.388,93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386,3</w:t>
            </w:r>
          </w:p>
        </w:tc>
      </w:tr>
    </w:tbl>
    <w:p>
      <w:pPr>
        <w:spacing w:before="0" w:after="0"/>
      </w:pPr>
    </w:p>
    <w:p>
      <w:r>
        <w:t xml:space="preserve">Radna odjeća je uvećana za 286% u odnosu na prošlu godinu, razlog je zapošljavanje novih zaposlenika vrtića te opremanje s novom radnom odjećom i obućom.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usluge (šifre 3231 do 3239)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76.199,10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119.176,24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156,4</w:t>
            </w:r>
          </w:p>
        </w:tc>
      </w:tr>
    </w:tbl>
    <w:p>
      <w:pPr>
        <w:spacing w:before="0" w:after="0"/>
      </w:pPr>
    </w:p>
    <w:p>
      <w:r>
        <w:t xml:space="preserve">Rashodi za usluge su uvećane za 56,4% u odnosu na prošlu godinu, razlog je uvećana stavka usluga tekućeg i investicijskog održavanja za razne popravke postojećih uređaja. Uvećane su i zdravstvene usluge za 31% za redovite zdravstvene preglede zaposlenika.</w:t>
      </w:r>
    </w:p>
    <w:p>
      <w:r>
        <w:t xml:space="preserve">Konto 3235 zakupnine i licence su uvećane za kupnju licenci za računala vrtića.</w:t>
      </w:r>
    </w:p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Intelektualne i osobne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42.065,93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168,3</w:t>
            </w:r>
          </w:p>
        </w:tc>
      </w:tr>
    </w:tbl>
    <w:p>
      <w:pPr>
        <w:spacing w:before="0" w:after="0"/>
      </w:pPr>
    </w:p>
    <w:p>
      <w:r>
        <w:t xml:space="preserve">Intelektualne i osobne usluge su uvećane za 68% u odnosu na 2025.godinu, razlog je povećanje satnice i broja studentica-asistenatica za djecu  s poteškoćama u razvoju.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Računalne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951,26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1268,3</w:t>
            </w:r>
          </w:p>
        </w:tc>
      </w:tr>
    </w:tbl>
    <w:p>
      <w:pPr>
        <w:spacing w:before="0" w:after="0"/>
      </w:pPr>
    </w:p>
    <w:p>
      <w:r>
        <w:t xml:space="preserve">Računalne usluge su uvećane u odnosu na prošlu godinu, razlog je kupnja antivirusnih paketa i office paketa za računala vrtića.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9.781,51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14.219,96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145,4</w:t>
            </w:r>
          </w:p>
        </w:tc>
      </w:tr>
    </w:tbl>
    <w:p>
      <w:pPr>
        <w:spacing w:before="0" w:after="0"/>
      </w:pPr>
    </w:p>
    <w:p>
      <w:r>
        <w:t xml:space="preserve">Ostale usluge su uvećane za 45%, razlog je povećanje stavki usluga pranja i čišćenja posteljina i drugih potrebnih stvari.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Reprezentacija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1.663,53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3.766,17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226,4</w:t>
            </w:r>
          </w:p>
        </w:tc>
      </w:tr>
    </w:tbl>
    <w:p>
      <w:pPr>
        <w:spacing w:before="0" w:after="0"/>
      </w:pPr>
    </w:p>
    <w:p>
      <w:r>
        <w:t xml:space="preserve">Reprezentacija-uvećanje za 126%u odnosu na prošlu godinu, razlog je domjenak za otvaranje vrtića i organizaciju dječje olimpijade.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Pristojbe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4.351,39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3.139,05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72,1</w:t>
            </w:r>
          </w:p>
        </w:tc>
      </w:tr>
    </w:tbl>
    <w:p>
      <w:pPr>
        <w:spacing w:before="0" w:after="0"/>
      </w:pPr>
    </w:p>
    <w:p>
      <w:r>
        <w:t xml:space="preserve">Pristojbe i naknade su smanjene zbog zapošljavanja osoba s invaliditetom te ne plaćamo novčanu naknadu poslodavca zbog nezapošljavanja osoba s invaliditetom.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Financijski rashodi (šifre 341+342+343)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214,02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339,44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158,6</w:t>
            </w:r>
          </w:p>
        </w:tc>
      </w:tr>
    </w:tbl>
    <w:p>
      <w:pPr>
        <w:spacing w:before="0" w:after="0"/>
      </w:pPr>
    </w:p>
    <w:p>
      <w:r>
        <w:t xml:space="preserve">Financijski rashodi su uvećani u odnosu na prošlu godinu za 58%, razlog je povećanje iznosa godišnjeg iznosa za finin certifikat.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16.420,55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230.963,61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1406,6</w:t>
            </w:r>
          </w:p>
        </w:tc>
      </w:tr>
    </w:tbl>
    <w:p>
      <w:pPr>
        <w:spacing w:before="0" w:after="0"/>
      </w:pPr>
    </w:p>
    <w:p>
      <w:r>
        <w:t xml:space="preserve">Rashodi za nabavu nefinancijske imovine su uvećani zbog obnove postojećeg objekta u Brdovcu, te kupnja računalne opreme, uredskog i didaktičnog namještaja za potrebe vrtića.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rashodima prema funkcijskoj klasifikaciji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Obrazovanje (šifre 091+092+093+094+095+096+097+098)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1.535.050,28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2.391.390,55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155,8</w:t>
            </w:r>
          </w:p>
        </w:tc>
      </w:tr>
    </w:tbl>
    <w:p>
      <w:pPr>
        <w:spacing w:before="0" w:after="0"/>
      </w:pPr>
    </w:p>
    <w:p>
      <w:r>
        <w:t xml:space="preserve">Dječji vrtić Videk je proračunski korisnik -predškolsko obrazovanje te ukupni rashodi su 2.391.390.55eura.</w:t>
      </w:r>
    </w:p>
    <w:p>
      <w:r>
        <w:t xml:space="preserve">Rashodi poslovanja razreda 3 iznose: 2.160.426,94 eura.</w:t>
      </w:r>
    </w:p>
    <w:p>
      <w:r>
        <w:t xml:space="preserve">Rashodi za nabavu nefinancijske imovine razreda 4 iznose: 230.963,61 eura.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Promjene u vrijednosti i obujmu imovine i obveza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Promjene u vrijednosti i obujmu imovine (šifre 91511+91512)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262,56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Promjene u vrijednosti i obujmu imovine i obveza su smanjenje za 262,56 eura prema inventurnom izvješću u 2025.godini.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dospjelih obveza na kraju izvještajnog razdoblja je 0.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nedospjelih obveza na kraju izvještajnog razdoblja (šifre V010 + ND23 + ND24 + 'ND dio 25,26' + ND27)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175.868,59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nedospjelih obveza na kraju izvještajnog razdoblja iznosi 175.868,59 eura, od toga:</w:t>
      </w:r>
    </w:p>
    <w:p>
      <w:r>
        <w:t xml:space="preserve">-obveze za zaposlene za plaću 12/2025 iznosi 135.840,93 eura, </w:t>
      </w:r>
    </w:p>
    <w:p>
      <w:r>
        <w:t xml:space="preserve">-obveze za materijalne rashode iznosi 19.794,98 eura, </w:t>
      </w:r>
    </w:p>
    <w:p>
      <w:r>
        <w:t xml:space="preserve">-obveze za EU predujmove iznosi 14.814,40eura,</w:t>
      </w:r>
    </w:p>
    <w:p>
      <w:r>
        <w:t xml:space="preserve">-Obveze proračunskih korisnika za povrat u proračun iznosi 5.418,28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EU izvještaj</w:t>
      </w:r>
    </w:p>
    <w:p>
      <w:r>
        <w:t xml:space="preserve">U 2025.godini je potpisan ugovor o dodjeli bespovratnih sredstva za program Erasmus s nazivom projekta IzvanZEMALJAC.</w:t>
      </w:r>
    </w:p>
    <w:p>
      <w:r>
        <w:t xml:space="preserve">Uplaćeni predujam u 2025.godini iznosi 14.814,40eura, te preostali iznos ugovorenog iznosa očekujemo u 2026.godini nakon izvješća o završenom projektu, te odobrenom izvješću.</w:t>
      </w:r>
    </w:p>
    <w:p>
      <w:r>
        <w:t xml:space="preserve">Rashode vezane uz aktivnosti mobilnosti projekta za zaposlenike evidentiramo na konto 3213 Stručno osposobljavanje zaposlenika.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c908b2650e2e4689" /></Relationships>
</file>